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89" w:rsidRDefault="00B91689" w:rsidP="00B91689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B91689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Муниципальное казенное дошкольное образовательное учреждение «Детский сад № 6»</w:t>
      </w:r>
    </w:p>
    <w:p w:rsidR="00B91689" w:rsidRDefault="00B91689" w:rsidP="00B91689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B91689" w:rsidRPr="00B91689" w:rsidRDefault="00B91689" w:rsidP="00B91689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B91689" w:rsidRPr="00B91689" w:rsidRDefault="00B91689" w:rsidP="00B91689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B9168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Консультация для педагогов </w:t>
      </w:r>
    </w:p>
    <w:p w:rsidR="00B91689" w:rsidRDefault="00B91689" w:rsidP="00B91689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B9168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на тему:</w:t>
      </w:r>
    </w:p>
    <w:p w:rsidR="00B91689" w:rsidRPr="00B91689" w:rsidRDefault="00B91689" w:rsidP="00B91689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91689" w:rsidRPr="00B91689" w:rsidRDefault="00B91689" w:rsidP="00B91689">
      <w:pPr>
        <w:jc w:val="center"/>
        <w:rPr>
          <w:rFonts w:ascii="Gungsuh" w:eastAsia="Gungsuh" w:hAnsi="Gungsuh" w:cs="Times New Roman"/>
          <w:color w:val="7030A0"/>
          <w:sz w:val="44"/>
          <w:szCs w:val="44"/>
        </w:rPr>
      </w:pPr>
      <w:r w:rsidRPr="00B91689">
        <w:rPr>
          <w:rFonts w:ascii="Gungsuh" w:eastAsia="Gungsuh" w:hAnsi="Gungsuh" w:cs="Times New Roman"/>
          <w:b/>
          <w:bCs/>
          <w:color w:val="7030A0"/>
          <w:sz w:val="44"/>
          <w:szCs w:val="44"/>
        </w:rPr>
        <w:t>«Настольно-печатные игры, их роль в умственном развитии детей»</w:t>
      </w:r>
      <w:r w:rsidRPr="00B91689">
        <w:rPr>
          <w:rFonts w:ascii="Gungsuh" w:eastAsia="Gungsuh" w:hAnsi="Gungsuh" w:cs="Times New Roman"/>
          <w:color w:val="7030A0"/>
          <w:sz w:val="44"/>
          <w:szCs w:val="44"/>
        </w:rPr>
        <w:br/>
      </w:r>
    </w:p>
    <w:p w:rsidR="00B91689" w:rsidRDefault="00B91689">
      <w:pPr>
        <w:rPr>
          <w:color w:val="000000"/>
          <w:sz w:val="27"/>
          <w:szCs w:val="27"/>
        </w:rPr>
      </w:pPr>
    </w:p>
    <w:p w:rsidR="00B91689" w:rsidRPr="00B91689" w:rsidRDefault="00B91689" w:rsidP="00B9168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91689">
        <w:rPr>
          <w:rFonts w:ascii="Times New Roman" w:hAnsi="Times New Roman" w:cs="Times New Roman"/>
          <w:color w:val="000000"/>
          <w:sz w:val="28"/>
          <w:szCs w:val="28"/>
        </w:rPr>
        <w:t>Подготовила:</w:t>
      </w:r>
    </w:p>
    <w:p w:rsidR="00B91689" w:rsidRPr="00B91689" w:rsidRDefault="00B91689" w:rsidP="00B9168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91689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B91689" w:rsidRDefault="00B91689" w:rsidP="00B91689">
      <w:pPr>
        <w:jc w:val="right"/>
        <w:rPr>
          <w:color w:val="000000"/>
          <w:sz w:val="27"/>
          <w:szCs w:val="27"/>
        </w:rPr>
      </w:pP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Таймазова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С.М.</w:t>
      </w:r>
    </w:p>
    <w:p w:rsidR="00B91689" w:rsidRDefault="00B91689">
      <w:pPr>
        <w:rPr>
          <w:color w:val="000000"/>
          <w:sz w:val="27"/>
          <w:szCs w:val="27"/>
        </w:rPr>
      </w:pPr>
    </w:p>
    <w:p w:rsidR="00B91689" w:rsidRDefault="00B91689">
      <w:pPr>
        <w:rPr>
          <w:color w:val="000000"/>
          <w:sz w:val="27"/>
          <w:szCs w:val="27"/>
        </w:rPr>
      </w:pPr>
    </w:p>
    <w:p w:rsidR="00B91689" w:rsidRDefault="00B91689">
      <w:pPr>
        <w:rPr>
          <w:color w:val="000000"/>
          <w:sz w:val="27"/>
          <w:szCs w:val="27"/>
        </w:rPr>
      </w:pPr>
    </w:p>
    <w:p w:rsidR="00B91689" w:rsidRDefault="00B91689">
      <w:pPr>
        <w:rPr>
          <w:color w:val="000000"/>
          <w:sz w:val="27"/>
          <w:szCs w:val="27"/>
        </w:rPr>
      </w:pPr>
    </w:p>
    <w:p w:rsidR="00B91689" w:rsidRDefault="00B91689">
      <w:pPr>
        <w:rPr>
          <w:color w:val="000000"/>
          <w:sz w:val="27"/>
          <w:szCs w:val="27"/>
        </w:rPr>
      </w:pPr>
    </w:p>
    <w:p w:rsidR="00B91689" w:rsidRDefault="00B91689">
      <w:pPr>
        <w:rPr>
          <w:color w:val="000000"/>
          <w:sz w:val="27"/>
          <w:szCs w:val="27"/>
        </w:rPr>
      </w:pPr>
    </w:p>
    <w:p w:rsidR="00B91689" w:rsidRDefault="00B91689">
      <w:pPr>
        <w:rPr>
          <w:color w:val="000000"/>
          <w:sz w:val="27"/>
          <w:szCs w:val="27"/>
        </w:rPr>
      </w:pPr>
    </w:p>
    <w:p w:rsidR="00B91689" w:rsidRDefault="00B91689">
      <w:pPr>
        <w:rPr>
          <w:color w:val="000000"/>
          <w:sz w:val="27"/>
          <w:szCs w:val="27"/>
        </w:rPr>
      </w:pPr>
    </w:p>
    <w:p w:rsidR="00B91689" w:rsidRDefault="00B91689">
      <w:pPr>
        <w:rPr>
          <w:color w:val="000000"/>
          <w:sz w:val="27"/>
          <w:szCs w:val="27"/>
        </w:rPr>
      </w:pPr>
    </w:p>
    <w:p w:rsidR="00B91689" w:rsidRDefault="00B91689" w:rsidP="00B9168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г.Избербаш – 2018г.</w:t>
      </w:r>
    </w:p>
    <w:p w:rsidR="00D66278" w:rsidRPr="00B91689" w:rsidRDefault="00B91689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br/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t>«Игра – это огромное светлое окно, через которое в духовный мир ребёнка вливается живительный поток представлений об окружающем мире».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В. А. Сухомлинский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«Игра – это искра, зажигающая огонёк пытливости и любознательности»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В. А. Сухомлинский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«Игра – путь детей </w:t>
      </w:r>
      <w:proofErr w:type="gram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познания мира, в котором они живут и который призваны изменить»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А. М. Горький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Какие бывают настольные игры? Современный мир достаточно богат всевозможными играми, настольные игры – это отдельный целый огромный мир для детей.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Содержание настольных игр очень разнообразно. </w:t>
      </w:r>
      <w:proofErr w:type="gram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Сюда входят: вкладыши, 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паззлы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>, кубики, пирамиды, мозаика, различные шнуровки, конструктор, лото, домино.</w:t>
      </w:r>
      <w:proofErr w:type="gram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Некоторые виды лото и парные картинки знакомят детей с отдельными предметами (посуда, мебель, животные, птицы, овощи, фрукты, знакомят с их качествами и свойствами.</w:t>
      </w:r>
      <w:proofErr w:type="gram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Другие уточняют представления о сезонных явлениях природы (времена года, о различных профессиях (Игра «что кому нужно? »).</w:t>
      </w:r>
      <w:proofErr w:type="gram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Большой выбор настольно-печатных игр по самой различной тематике: классификация, обобщение, сравнение, счёт, составление задач, ассоциации. Огромное множество игр по развитию речи дошкольников – накопление словаря, развитие фонематических процессов, лексико-грамматических представлений, связной речи детей, по развитию познавательных интересов детей, по обучению иностранным языкам и т. п. Поэтому можно сказать, что для детей уже создано бесконечное множество настольных игр для их гармоничного развития. Главное и очень важно, взрослым не заблудиться во всем этом многообразии, и выделить необходимое на данный момент вашему ребёнку, соответственно его возрасту.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Какое значение имеет настольная игра для развития ребёнка? Игра, прежде всего – это основной вид деятельности детей дошкольного возраста. По выражению В. А. Сухомлинского: «Игра – это та искра, которая зажигает огонёк пытливости и любознательности детей». Поэтому, настольные игры, естественно, развивают, интеллектуальные и позитивные способности детей, положительные эмоции ребёнка. У детей развиваются память, внимание, воображение. В процессе игры у детей развиваются все стороны личности ребёнка: уступчивость, толерантность, сотрудничество, а так же – сосредоточенность, усидчивость, умение доводить дело до конца, дисциплинированность – это те качества, которые необходимы детям при 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обучении в школе. Кроме того, игра очень важна для воспитания у дошкольников волевых черт характера: умения ставить перед собой цель, находить средства для её осуществления, преодолевать трудности. Настольные игры в старшем возрасте так же вырабатывают привычки правильного поведения, помогают детям осваивать правила игры, не нарушать их, «ходить» по очереди, не сердиться на ошибающихся в игре 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сверстников</w:t>
      </w:r>
      <w:proofErr w:type="gram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B91689">
        <w:rPr>
          <w:rFonts w:ascii="Times New Roman" w:hAnsi="Times New Roman" w:cs="Times New Roman"/>
          <w:color w:val="000000"/>
          <w:sz w:val="28"/>
          <w:szCs w:val="28"/>
        </w:rPr>
        <w:t>озг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 очень интересно устроен таким образом, что он ничего не забывает и все откладывает в свой, так называемый «портфельчик», все проигранные ситуации и качества у детей закрепляются, усваиваются, присваиваются ребёнком, и входят в привычку нормы поведения.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Какие самые популярные настольные игры? Одной из популярных и приоритетных настольных игр, в современное время, стала игра в «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Паззлы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». Характерно, что в младшем возрасте у ребёнка небольшие картинки, с </w:t>
      </w:r>
      <w:proofErr w:type="gram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крупными</w:t>
      </w:r>
      <w:proofErr w:type="gram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паззлами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. А по мере взросления детей картинки увеличиваются до картин, а сами элементы 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паззлов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(с их ключами) уменьшаются. Так к 6-7 годам дети способны собирать большие картины, работая в подгруппах. При этом у детей формируется коммуникативное общение, умение договориться, выбрать определённое место в картине. В таком взаимодействии у ребят есть общая цель – собрать гармоничное целое из частей. «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Паззлы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» развивают у детей зрительную память, логику, мышление, усидчивость и </w:t>
      </w:r>
      <w:proofErr w:type="gram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терпение</w:t>
      </w:r>
      <w:proofErr w:type="gram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и многие другие психические процессы.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Востребованными для детей являются игры с правилами, которые имеют готовое содержание и заранее установленную последовательность действий. И это естественно, так как в старшем дошкольном возрасте активно формируются коммуникативное общение детей, способность взаимодействовать друг с другом. Главное в играх с правилами – решение поставленной задачи, соблюдение правил. Например, развивающая игра «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Хрюшина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азбука», где вместе с героями любимой телепередачи – 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Хрюшей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, Степашкой, Филей, Мишуткой и 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Каркушей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– дети не только запомнят все буквы алфавита и их последовательность, но и разовьют фонематический слух – научатся различать отдельные звуки в составе слова. Такая игра рассчитана на количество игроков от 2 до 5 человек и предназначена для детей в возрасте от 4 до 7 лет. Здесь детям нравится играть с кубиком, с его помощью определять свои «ходы» соотносить количество точек на кубике с количеством предстоящих «ходов».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В среднем возрасте 4-5 лет для детей интересна «мозаика». Мозаика хорошо развивает мелкую моторику пальцев рук, усидчивость, воображение, творчество, мышление.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младшем возрасте от 2 до 3 лет дети любят собирать «Картинки-половинки». Игра на развитие внимания, логического мышления, речи. Дети под руководством заботливых взрослых с удовольствие находят похожие картинки и сравнивают их между собой, находя сходства и различия между парными картинками.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Игра «Большие и маленькие» - маленькие дети инстинктивно тянутся к нашим меньшим «братьям» — домашним животным. Поэтому им интересно знакомиться с внешним видом домашних животных, с их названиями, с их пищей, а также узнавать, как они «разговаривают», как организованы. Игра развивает у детей зрительную память, внимание, усидчивость, моторику рук, связную речь, поддерживает интерес к живой природе.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каком возрасте можно играть с ребёнком в лото, домино и т. д.? Когда можно учить собирать мозаику? Настольная игра наиболее свойственна детям более, старшему возрасту, т. к. в младшем возрасте ребёнку, всё-таки, более свойственна подвижность и предметная деятельность. А мозаику можно начинать собирать ближе к 3-4 годам. Маленьким детям мозаика рекомендуется только крупная, т. к. дети могут затолкать мелкие предметы в носик, подавиться. В 1, 5-2 года детям предлагать пирамидки, вкладыши, крупные 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паззлы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– безопасные игры для здоровья детей. Маленькие дети играют в разные настольно-печатные игры: парные картинки, лото, домино, складные кубики; рассматривают картинки, изображённые на кубике».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Разнообразны и умственные задачи, решаемые на таких занятиях: закрепление знаний о предметах, их назначении, классификации; обобщение предметов по существенным признакам, установление взаимосвязи между предметами, составление целого из частей.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«Большие и маленькие» — игра на закрепление умений детей группировать предметы по величине; учить соотносить предметы по величине, одновременно различая их по цвету.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«Разные по названию и разные по цвету» — помогает сформировать у ребёнка способность подбирать к образцу предметы, разные по названию и цвету; учить называть отработанные предметы и их цвет.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«Что за форма? » — учить детей различать и называть знакомые им геометрические формы: шарик, кубик, кирпичик, призму; учить находить среди нескольких других предметов, разных по цвету, именно тот, который просит взрослый.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«Тук-тук» — позволяет побуждать детей отвечать на вопросы воспитателя, </w:t>
      </w:r>
      <w:proofErr w:type="gram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пополняя</w:t>
      </w:r>
      <w:proofErr w:type="gram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 свой словарный запас; путём игры активизировать речь малышей; закреплять правильное произношение звука Т.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«Собери целое» — учить малышей складывать из отдельных фрагментов 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изображение предмета по образцу; продолжать учить называть основные цвета; активизировать речь детей.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2-3 года мозаики, вкладыши, шнуровки – развивают у малышей мелкую моторику, словарь, мышление, зрительную память, 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сенсорику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(цвет, форму)</w:t>
      </w:r>
      <w:proofErr w:type="gram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Чтобы поддержать интерес детей к играм-занятиям и сформировать обобщённые представления о признаках предметов, следует предлагать им решение одной и той же задачи на разном дидактическом материале: раскладывать по цвету, шарики, кубики, палочки, собирать различные разборные игрушки.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Тематические лото с изображением игрушек, животных, овощей, фруктов, видов транспорта, предметов одежды, мебели служат хорошим и удобным средством для уточнения представлений детей о предметах и их назначении, а также для развития речи малышей.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Важно обращаться с детьми ласково, с улыбкой, погладить по головке, </w:t>
      </w:r>
      <w:proofErr w:type="spellStart"/>
      <w:r w:rsidRPr="00B91689">
        <w:rPr>
          <w:rFonts w:ascii="Times New Roman" w:hAnsi="Times New Roman" w:cs="Times New Roman"/>
          <w:color w:val="000000"/>
          <w:sz w:val="28"/>
          <w:szCs w:val="28"/>
        </w:rPr>
        <w:t>приобнять</w:t>
      </w:r>
      <w:proofErr w:type="spellEnd"/>
      <w:r w:rsidRPr="00B91689">
        <w:rPr>
          <w:rFonts w:ascii="Times New Roman" w:hAnsi="Times New Roman" w:cs="Times New Roman"/>
          <w:color w:val="000000"/>
          <w:sz w:val="28"/>
          <w:szCs w:val="28"/>
        </w:rPr>
        <w:t>, голос взрослого не должен доминировать над голосом ребёнка.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К. Д. Ушинский писал: «Придумать детскую игру есть, может быть, одна из труднейших задач взрослого человека… можно обратить внимание на народные игры» народный фольклор, прибаутки, сопровождающие игру и поддерживающие интерес к ней.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Нужно стараться поддерживать интерес ребёнка к игре, поощрять его усилия, направленные на воплощение замысла, помогать ему. Иногда это достигается участием взрослого в игре, иногда подбором игрушек или предложением интересной роли.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Сколько времени в день нужно уделять настольным играм? Время игры 5-10 минут в зависимости от темперамента ребёнка, его характера, от интереса к содержанию игры. В любом случае двигательный режим и смену видов деятельности ребёнка необходимо соблюдать.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Ребёнок играет до тех пор, пока у него есть интерес к игре, никакого принуждения в игре быть не может, но и в то же время игра рождает у ребёнка чувство ответственности за выполнение порученной ему роли.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  <w:t>Занимательность игры возрастает, если в неё включаются элементы загадочности: красивая коробка настольной игры, кто-то постучал и принёс эту игру.</w:t>
      </w:r>
      <w:r w:rsidRPr="00B9168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66278" w:rsidRPr="00B91689" w:rsidSect="00B91689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000" w:rsidRDefault="00F20000" w:rsidP="00B91689">
      <w:pPr>
        <w:spacing w:after="0" w:line="240" w:lineRule="auto"/>
      </w:pPr>
      <w:r>
        <w:separator/>
      </w:r>
    </w:p>
  </w:endnote>
  <w:endnote w:type="continuationSeparator" w:id="0">
    <w:p w:rsidR="00F20000" w:rsidRDefault="00F20000" w:rsidP="00B9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000" w:rsidRDefault="00F20000" w:rsidP="00B91689">
      <w:pPr>
        <w:spacing w:after="0" w:line="240" w:lineRule="auto"/>
      </w:pPr>
      <w:r>
        <w:separator/>
      </w:r>
    </w:p>
  </w:footnote>
  <w:footnote w:type="continuationSeparator" w:id="0">
    <w:p w:rsidR="00F20000" w:rsidRDefault="00F20000" w:rsidP="00B91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689"/>
    <w:rsid w:val="00B91689"/>
    <w:rsid w:val="00D66278"/>
    <w:rsid w:val="00F2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168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9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1689"/>
  </w:style>
  <w:style w:type="paragraph" w:styleId="a6">
    <w:name w:val="footer"/>
    <w:basedOn w:val="a"/>
    <w:link w:val="a7"/>
    <w:uiPriority w:val="99"/>
    <w:semiHidden/>
    <w:unhideWhenUsed/>
    <w:rsid w:val="00B9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1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1417</Words>
  <Characters>8082</Characters>
  <Application>Microsoft Office Word</Application>
  <DocSecurity>0</DocSecurity>
  <Lines>67</Lines>
  <Paragraphs>18</Paragraphs>
  <ScaleCrop>false</ScaleCrop>
  <Company>Microsoft</Company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2020-04-14T10:07:00Z</dcterms:created>
  <dcterms:modified xsi:type="dcterms:W3CDTF">2020-04-14T10:10:00Z</dcterms:modified>
</cp:coreProperties>
</file>