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B0" w:rsidRPr="00A37365" w:rsidRDefault="00606BFE">
      <w:pPr>
        <w:pStyle w:val="1"/>
        <w:rPr>
          <w:rFonts w:eastAsia="Times New Roman"/>
          <w:color w:val="000000"/>
          <w:sz w:val="28"/>
          <w:szCs w:val="28"/>
        </w:rPr>
      </w:pPr>
      <w:r w:rsidRPr="00A37365">
        <w:rPr>
          <w:rFonts w:eastAsia="Times New Roman"/>
          <w:color w:val="000000"/>
          <w:sz w:val="28"/>
          <w:szCs w:val="28"/>
        </w:rPr>
        <w:t xml:space="preserve">Методика самооценки соответствия воспитателя требованиям </w:t>
      </w:r>
      <w:proofErr w:type="spellStart"/>
      <w:r w:rsidRPr="00A37365">
        <w:rPr>
          <w:rFonts w:eastAsia="Times New Roman"/>
          <w:color w:val="000000"/>
          <w:sz w:val="28"/>
          <w:szCs w:val="28"/>
        </w:rPr>
        <w:t>Профстандарта</w:t>
      </w:r>
      <w:proofErr w:type="spellEnd"/>
      <w:r w:rsidRPr="00A37365">
        <w:rPr>
          <w:rFonts w:eastAsia="Times New Roman"/>
          <w:color w:val="000000"/>
          <w:sz w:val="28"/>
          <w:szCs w:val="28"/>
        </w:rPr>
        <w:t xml:space="preserve"> педагога (трудовая функция «Педагогическая деятельность по реализации программ дошкольного образования»)</w:t>
      </w:r>
    </w:p>
    <w:p w:rsidR="009765B0" w:rsidRDefault="00606BFE">
      <w:pPr>
        <w:pStyle w:val="a3"/>
      </w:pPr>
      <w:r>
        <w:rPr>
          <w:rStyle w:val="e-name"/>
        </w:rPr>
        <w:t>Нечаев М.П.</w:t>
      </w:r>
      <w:r>
        <w:t xml:space="preserve">, д-р </w:t>
      </w:r>
      <w:proofErr w:type="spellStart"/>
      <w:r>
        <w:t>пед</w:t>
      </w:r>
      <w:proofErr w:type="spellEnd"/>
      <w:r>
        <w:t>. наук, зав. кафедрой воспитательных систем АСОУ, почетный работник общего образования РФ, академик МАНПО</w:t>
      </w:r>
    </w:p>
    <w:p w:rsidR="009765B0" w:rsidRDefault="00606BFE">
      <w:pPr>
        <w:pStyle w:val="a3"/>
        <w:divId w:val="136457268"/>
      </w:pPr>
      <w:r>
        <w:t>До официально установленного срока начала применения руководителями профессионального стандарта педагога остался один год. Поэтому уже сейчас важно понимать, насколько педагоги дошкольной образовательной организации соответствуют его требованиям. Данная методика самооценки позволит ответить на этот вопрос и определить направления дальнейшей методической работы в ДОО.</w:t>
      </w:r>
    </w:p>
    <w:p w:rsidR="009765B0" w:rsidRDefault="00606BFE" w:rsidP="00C40718">
      <w:pPr>
        <w:divId w:val="1073744174"/>
        <w:rPr>
          <w:rFonts w:eastAsia="Times New Roman"/>
        </w:rPr>
      </w:pPr>
      <w:proofErr w:type="gramStart"/>
      <w:r>
        <w:rPr>
          <w:rFonts w:eastAsia="Times New Roman"/>
        </w:rPr>
        <w:t>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 утв. приказом Минтруда России от 18.10.2013 № 544н, применяется работодателями при формировании кадровой политики и в управлении персоналом, при организации обучения и аттестации работников, заключении трудовых договоров, разработке должностных инструкций и установлении систем оплаты труда с 1 января 2017 г.</w:t>
      </w:r>
      <w:proofErr w:type="gramEnd"/>
    </w:p>
    <w:p w:rsidR="009765B0" w:rsidRDefault="00606BFE">
      <w:pPr>
        <w:pStyle w:val="a3"/>
      </w:pPr>
      <w:r>
        <w:t xml:space="preserve">Профессиональный стандарт педагога (далее — </w:t>
      </w:r>
      <w:proofErr w:type="spellStart"/>
      <w:r>
        <w:t>Профстандарт</w:t>
      </w:r>
      <w:proofErr w:type="spellEnd"/>
      <w:r>
        <w:t xml:space="preserve"> педагога) — это многофункциональный нормативный документ, который определяет квалификационный уровень педагогического работника, позволяющий ему выполнять профессиональные обязанности в соответствии с предъявляемыми требованиями к профессии воспитателя, учителя.</w:t>
      </w:r>
    </w:p>
    <w:p w:rsidR="009765B0" w:rsidRDefault="00606BFE">
      <w:pPr>
        <w:pStyle w:val="a3"/>
      </w:pPr>
      <w:r>
        <w:rPr>
          <w:rStyle w:val="e-highlighted"/>
        </w:rPr>
        <w:t>Основной целью профессиональной деятельности является оказание</w:t>
      </w:r>
      <w:r>
        <w:t xml:space="preserve"> образовательными организациями </w:t>
      </w:r>
      <w:r>
        <w:rPr>
          <w:rStyle w:val="e-highlighted"/>
        </w:rPr>
        <w:t xml:space="preserve">образовательных услуг </w:t>
      </w:r>
      <w:r>
        <w:t>по основным общеобразовательным программам.</w:t>
      </w:r>
    </w:p>
    <w:p w:rsidR="009765B0" w:rsidRDefault="00606BFE">
      <w:pPr>
        <w:pStyle w:val="a3"/>
      </w:pPr>
      <w:r>
        <w:t>Обобщенная трудовая функция «Педагогическая деятельность по проектированию и реализации основных общеобразовательных программ» включает в себя трудовую функцию</w:t>
      </w:r>
      <w:proofErr w:type="gramStart"/>
      <w:r>
        <w:t xml:space="preserve"> В</w:t>
      </w:r>
      <w:proofErr w:type="gramEnd"/>
      <w:r>
        <w:t>/01.5 «Педагогическая деятельность по реализации программ дошкольного образования», в содержании которой отражаются необходимые компетенции, которыми должен обладать воспитатель дошкольной образовательной организации.</w:t>
      </w:r>
    </w:p>
    <w:p w:rsidR="009765B0" w:rsidRDefault="00606BFE">
      <w:pPr>
        <w:pStyle w:val="a3"/>
      </w:pPr>
      <w:r>
        <w:t xml:space="preserve">Так как введение </w:t>
      </w:r>
      <w:proofErr w:type="spellStart"/>
      <w:r>
        <w:t>Профстандарта</w:t>
      </w:r>
      <w:proofErr w:type="spellEnd"/>
      <w:r>
        <w:t xml:space="preserve"> педагога опережает изменения системы профессиональной подготовки воспитателя</w:t>
      </w:r>
      <w:hyperlink r:id="rId7" w:anchor="/document/189/434508/F01/" w:history="1">
        <w:r>
          <w:rPr>
            <w:rStyle w:val="a4"/>
            <w:vertAlign w:val="superscript"/>
          </w:rPr>
          <w:t>1</w:t>
        </w:r>
      </w:hyperlink>
      <w:bookmarkStart w:id="0" w:name="T01"/>
      <w:bookmarkEnd w:id="0"/>
      <w:r>
        <w:t xml:space="preserve"> и процедуры аттестации педагогических кадров, предстоит большая работа по оказанию помощи воспитателям по осмыслению и доведению их квалификации до уровня требований </w:t>
      </w:r>
      <w:proofErr w:type="spellStart"/>
      <w:r>
        <w:t>Профстандарта</w:t>
      </w:r>
      <w:proofErr w:type="spellEnd"/>
      <w:r>
        <w:t>.</w:t>
      </w:r>
    </w:p>
    <w:p w:rsidR="009765B0" w:rsidRDefault="00606BFE">
      <w:pPr>
        <w:pStyle w:val="a3"/>
      </w:pPr>
      <w:r>
        <w:t>В этой связи рассмотрим</w:t>
      </w:r>
      <w:r>
        <w:rPr>
          <w:rStyle w:val="e-highlighted"/>
        </w:rPr>
        <w:t xml:space="preserve"> методику самооценки соответствия воспитателя требованиям </w:t>
      </w:r>
      <w:proofErr w:type="spellStart"/>
      <w:r>
        <w:rPr>
          <w:rStyle w:val="e-highlighted"/>
        </w:rPr>
        <w:t>Профстандарта</w:t>
      </w:r>
      <w:proofErr w:type="spellEnd"/>
      <w:r>
        <w:rPr>
          <w:rStyle w:val="e-highlighted"/>
        </w:rPr>
        <w:t xml:space="preserve"> педагога </w:t>
      </w:r>
      <w:r>
        <w:t>на примере трудовой функции «Педагогическая деятельность по реализации программ дошкольного образования».</w:t>
      </w:r>
    </w:p>
    <w:p w:rsidR="009765B0" w:rsidRDefault="00606BFE">
      <w:pPr>
        <w:pStyle w:val="a3"/>
      </w:pPr>
      <w:r>
        <w:rPr>
          <w:rStyle w:val="e-highlighted"/>
        </w:rPr>
        <w:t>Цель самооценки:</w:t>
      </w:r>
      <w:r>
        <w:t xml:space="preserve"> определить уровень соответствия владения трудовыми функциями требованиям </w:t>
      </w:r>
      <w:proofErr w:type="spellStart"/>
      <w:r>
        <w:t>Профстандарта</w:t>
      </w:r>
      <w:proofErr w:type="spellEnd"/>
      <w:r>
        <w:t xml:space="preserve"> педагога и выявить те показатели, которые оказали максимальное влияние на этот уровень.</w:t>
      </w:r>
    </w:p>
    <w:p w:rsidR="009765B0" w:rsidRDefault="00606BFE">
      <w:pPr>
        <w:pStyle w:val="a3"/>
      </w:pPr>
      <w:r>
        <w:t xml:space="preserve">Количественный анализ уровней квалификации можно представить в виде таблицы. Оценка по выделенным в таблице показателям осуществляется по трехбалльной системе. </w:t>
      </w:r>
      <w:r>
        <w:lastRenderedPageBreak/>
        <w:t>Уровень владения трудовой функцией рассчитывается по предлагаемой формуле в методике самооценки (приложение 1).</w:t>
      </w:r>
    </w:p>
    <w:p w:rsidR="009765B0" w:rsidRDefault="00606BFE">
      <w:pPr>
        <w:pStyle w:val="a3"/>
      </w:pPr>
      <w:r>
        <w:t>Полученные данные таблицы можно представить в виде графиков, где по оси абсцисс откладываются значения изучаемых показателей, а по оси ординат — полученные баллы. Это будет хорошим подспорьем для определения направлений дальнейшей методической работы в дошкольной образовательной организации по развитию уровня профессиональной компетентности педагогов.</w:t>
      </w:r>
    </w:p>
    <w:p w:rsidR="009765B0" w:rsidRDefault="00606BFE">
      <w:pPr>
        <w:pStyle w:val="a3"/>
      </w:pPr>
      <w:r>
        <w:t xml:space="preserve">Деятельность ДОО по приведению уровня владения педагогическими работниками трудовой функцией «Педагогическая деятельность по реализации программ дошкольного образования» к уровню требований </w:t>
      </w:r>
      <w:proofErr w:type="spellStart"/>
      <w:r>
        <w:t>Профстандарта</w:t>
      </w:r>
      <w:proofErr w:type="spellEnd"/>
      <w:r>
        <w:t xml:space="preserve"> педагога можно представить в виде алгоритма (приложение 2).</w:t>
      </w:r>
    </w:p>
    <w:p w:rsidR="009765B0" w:rsidRDefault="00606BFE">
      <w:pPr>
        <w:pStyle w:val="4"/>
        <w:rPr>
          <w:rFonts w:eastAsia="Times New Roman"/>
        </w:rPr>
      </w:pPr>
      <w:r>
        <w:rPr>
          <w:rFonts w:eastAsia="Times New Roman"/>
        </w:rPr>
        <w:t>Приложение 1</w:t>
      </w:r>
    </w:p>
    <w:p w:rsidR="009765B0" w:rsidRPr="00A37365" w:rsidRDefault="00606BFE" w:rsidP="00A37365">
      <w:pPr>
        <w:pStyle w:val="2"/>
        <w:jc w:val="center"/>
        <w:rPr>
          <w:rFonts w:eastAsia="Times New Roman"/>
          <w:sz w:val="28"/>
          <w:szCs w:val="28"/>
        </w:rPr>
      </w:pPr>
      <w:r w:rsidRPr="00A37365">
        <w:rPr>
          <w:rFonts w:eastAsia="Times New Roman"/>
          <w:sz w:val="28"/>
          <w:szCs w:val="28"/>
        </w:rPr>
        <w:t xml:space="preserve">Методика самооценки соответствия воспитателя требованиям </w:t>
      </w:r>
      <w:proofErr w:type="spellStart"/>
      <w:r w:rsidRPr="00A37365">
        <w:rPr>
          <w:rFonts w:eastAsia="Times New Roman"/>
          <w:sz w:val="28"/>
          <w:szCs w:val="28"/>
        </w:rPr>
        <w:t>Профстандарта</w:t>
      </w:r>
      <w:proofErr w:type="spellEnd"/>
      <w:r w:rsidRPr="00A37365">
        <w:rPr>
          <w:rFonts w:eastAsia="Times New Roman"/>
          <w:sz w:val="28"/>
          <w:szCs w:val="28"/>
        </w:rPr>
        <w:t xml:space="preserve"> педагога</w:t>
      </w:r>
    </w:p>
    <w:p w:rsidR="009765B0" w:rsidRDefault="00606BFE">
      <w:pPr>
        <w:pStyle w:val="3"/>
        <w:rPr>
          <w:rFonts w:eastAsia="Times New Roman"/>
        </w:rPr>
      </w:pPr>
      <w:r>
        <w:rPr>
          <w:rFonts w:eastAsia="Times New Roman"/>
        </w:rPr>
        <w:t>Уровень владения трудовой функцией «Педагогическая деятельность по реализации программ дошкольного образования» (В/01.5)</w:t>
      </w:r>
    </w:p>
    <w:tbl>
      <w:tblPr>
        <w:tblW w:w="5000" w:type="pct"/>
        <w:tblCellSpacing w:w="15" w:type="dxa"/>
        <w:tblCellMar>
          <w:top w:w="15" w:type="dxa"/>
          <w:left w:w="15" w:type="dxa"/>
          <w:bottom w:w="15" w:type="dxa"/>
          <w:right w:w="15" w:type="dxa"/>
        </w:tblCellMar>
        <w:tblLook w:val="04A0"/>
      </w:tblPr>
      <w:tblGrid>
        <w:gridCol w:w="8541"/>
        <w:gridCol w:w="904"/>
      </w:tblGrid>
      <w:tr w:rsidR="009765B0">
        <w:trPr>
          <w:tblHeader/>
          <w:tblCellSpacing w:w="15" w:type="dxa"/>
        </w:trPr>
        <w:tc>
          <w:tcPr>
            <w:tcW w:w="0" w:type="auto"/>
            <w:vAlign w:val="center"/>
            <w:hideMark/>
          </w:tcPr>
          <w:p w:rsidR="009765B0" w:rsidRDefault="00606BFE">
            <w:pPr>
              <w:jc w:val="center"/>
              <w:rPr>
                <w:rFonts w:eastAsia="Times New Roman"/>
                <w:b/>
                <w:bCs/>
              </w:rPr>
            </w:pPr>
            <w:r>
              <w:rPr>
                <w:rFonts w:eastAsia="Times New Roman"/>
                <w:b/>
                <w:bCs/>
              </w:rPr>
              <w:t>Показатель</w:t>
            </w:r>
          </w:p>
        </w:tc>
        <w:tc>
          <w:tcPr>
            <w:tcW w:w="0" w:type="auto"/>
            <w:vAlign w:val="center"/>
            <w:hideMark/>
          </w:tcPr>
          <w:p w:rsidR="009765B0" w:rsidRDefault="00606BFE">
            <w:pPr>
              <w:jc w:val="center"/>
              <w:rPr>
                <w:rFonts w:eastAsia="Times New Roman"/>
                <w:b/>
                <w:bCs/>
              </w:rPr>
            </w:pPr>
            <w:r>
              <w:rPr>
                <w:rFonts w:eastAsia="Times New Roman"/>
                <w:b/>
                <w:bCs/>
              </w:rPr>
              <w:t>Оценка</w:t>
            </w:r>
          </w:p>
        </w:tc>
      </w:tr>
      <w:tr w:rsidR="009765B0">
        <w:trPr>
          <w:tblCellSpacing w:w="15" w:type="dxa"/>
        </w:trPr>
        <w:tc>
          <w:tcPr>
            <w:tcW w:w="0" w:type="auto"/>
            <w:gridSpan w:val="2"/>
            <w:vAlign w:val="center"/>
            <w:hideMark/>
          </w:tcPr>
          <w:p w:rsidR="009765B0" w:rsidRDefault="00606BFE">
            <w:pPr>
              <w:rPr>
                <w:rFonts w:eastAsia="Times New Roman"/>
              </w:rPr>
            </w:pPr>
            <w:r>
              <w:rPr>
                <w:rStyle w:val="e-red"/>
                <w:rFonts w:eastAsia="Times New Roman"/>
                <w:b/>
                <w:bCs/>
              </w:rPr>
              <w:t>Трудовые действия</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образовательной организации</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основными образовательными программами</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и/или дошкольного возраста</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Реализация педагогических рекомендаций специалистов (психолога, логопеда, дефектолога и др.) в работе с детьми, испытывающими трудности в освоении программы, а также с детьми с особыми образовательными потребностями</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Формирование психологической готовности к школьному обучению</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 xml:space="preserve">Создание позитивного психологического климата в группе и условий для </w:t>
            </w:r>
            <w:r>
              <w:rPr>
                <w:rFonts w:eastAsia="Times New Roman"/>
              </w:rPr>
              <w:lastRenderedPageBreak/>
              <w:t>доброжелательных отношений между детьми, в т. ч. принадлежащими к разным национально-культурным, религиозным общностям и социальным слоям, а также с различными (в т. ч. ограниченными) возможностями здоровья</w:t>
            </w:r>
          </w:p>
        </w:tc>
        <w:tc>
          <w:tcPr>
            <w:tcW w:w="0" w:type="auto"/>
            <w:vAlign w:val="center"/>
            <w:hideMark/>
          </w:tcPr>
          <w:p w:rsidR="009765B0" w:rsidRDefault="00606BFE">
            <w:pPr>
              <w:rPr>
                <w:rFonts w:eastAsia="Times New Roman"/>
              </w:rPr>
            </w:pPr>
            <w:r>
              <w:rPr>
                <w:rFonts w:eastAsia="Times New Roman"/>
              </w:rPr>
              <w:lastRenderedPageBreak/>
              <w:t> </w:t>
            </w:r>
          </w:p>
        </w:tc>
      </w:tr>
      <w:tr w:rsidR="009765B0">
        <w:trPr>
          <w:tblCellSpacing w:w="15" w:type="dxa"/>
        </w:trPr>
        <w:tc>
          <w:tcPr>
            <w:tcW w:w="0" w:type="auto"/>
            <w:vAlign w:val="center"/>
            <w:hideMark/>
          </w:tcPr>
          <w:p w:rsidR="009765B0" w:rsidRDefault="00606BFE">
            <w:pPr>
              <w:rPr>
                <w:rFonts w:eastAsia="Times New Roman"/>
              </w:rPr>
            </w:pPr>
            <w:proofErr w:type="gramStart"/>
            <w:r>
              <w:rPr>
                <w:rFonts w:eastAsia="Times New Roman"/>
              </w:rPr>
              <w:lastRenderedPageBreak/>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 ч. обеспечение игрового времени и пространства</w:t>
            </w:r>
            <w:proofErr w:type="gramEnd"/>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 xml:space="preserve">Активное использование </w:t>
            </w:r>
            <w:proofErr w:type="spellStart"/>
            <w:r>
              <w:rPr>
                <w:rFonts w:eastAsia="Times New Roman"/>
              </w:rPr>
              <w:t>недирективной</w:t>
            </w:r>
            <w:proofErr w:type="spellEnd"/>
            <w:r>
              <w:rPr>
                <w:rFonts w:eastAsia="Times New Roman"/>
              </w:rPr>
              <w:t xml:space="preserve"> помощи и поддержка детской инициативы и самостоятельности в разных видах деятельности</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Организация образовательного процесса на основе непосредственного общения с каждым ребенком с учетом его особых образовательных потребностей</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gridSpan w:val="2"/>
            <w:vAlign w:val="center"/>
            <w:hideMark/>
          </w:tcPr>
          <w:p w:rsidR="009765B0" w:rsidRDefault="00606BFE">
            <w:pPr>
              <w:rPr>
                <w:rFonts w:eastAsia="Times New Roman"/>
              </w:rPr>
            </w:pPr>
            <w:r>
              <w:rPr>
                <w:rStyle w:val="e-red"/>
                <w:rFonts w:eastAsia="Times New Roman"/>
                <w:b/>
                <w:bCs/>
              </w:rPr>
              <w:t>Необходимые умения</w:t>
            </w:r>
          </w:p>
        </w:tc>
      </w:tr>
      <w:tr w:rsidR="009765B0">
        <w:trPr>
          <w:tblCellSpacing w:w="15" w:type="dxa"/>
        </w:trPr>
        <w:tc>
          <w:tcPr>
            <w:tcW w:w="0" w:type="auto"/>
            <w:vAlign w:val="center"/>
            <w:hideMark/>
          </w:tcPr>
          <w:p w:rsidR="009765B0" w:rsidRDefault="00606BFE">
            <w:pPr>
              <w:rPr>
                <w:rFonts w:eastAsia="Times New Roman"/>
              </w:rPr>
            </w:pPr>
            <w:proofErr w:type="gramStart"/>
            <w:r>
              <w:rPr>
                <w:rFonts w:eastAsia="Times New Roman"/>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конструирования, создания широких возможностей для развития свободной игры детей, в т. ч. обеспечения игрового времени и пространства</w:t>
            </w:r>
            <w:proofErr w:type="gramEnd"/>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организации</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 xml:space="preserve">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w:t>
            </w:r>
            <w:proofErr w:type="spellStart"/>
            <w:r>
              <w:rPr>
                <w:rFonts w:eastAsia="Times New Roman"/>
              </w:rPr>
              <w:t>сформированности</w:t>
            </w:r>
            <w:proofErr w:type="spellEnd"/>
            <w:r>
              <w:rPr>
                <w:rFonts w:eastAsia="Times New Roman"/>
              </w:rPr>
              <w:t xml:space="preserve"> у них качеств, необходимых для дальнейшего обучения и развития на следующих уровнях обучения</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Владеть всеми видами развивающих деятельностей дошкольника (игровой, продуктивной, познавательно-исследовательской)</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proofErr w:type="gramStart"/>
            <w:r>
              <w:rPr>
                <w:rFonts w:eastAsia="Times New Roman"/>
              </w:rPr>
              <w:t xml:space="preserve">Владеть </w:t>
            </w:r>
            <w:proofErr w:type="spellStart"/>
            <w:r>
              <w:rPr>
                <w:rFonts w:eastAsia="Times New Roman"/>
              </w:rPr>
              <w:t>ИКТ-компетентностями</w:t>
            </w:r>
            <w:proofErr w:type="spellEnd"/>
            <w:r>
              <w:rPr>
                <w:rFonts w:eastAsia="Times New Roman"/>
              </w:rPr>
              <w:t>, необходимыми и достаточными для планирования, реализации и оценки образовательной работы с детьми раннего и дошкольного возраста</w:t>
            </w:r>
            <w:proofErr w:type="gramEnd"/>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gridSpan w:val="2"/>
            <w:vAlign w:val="center"/>
            <w:hideMark/>
          </w:tcPr>
          <w:p w:rsidR="009765B0" w:rsidRDefault="00606BFE">
            <w:pPr>
              <w:rPr>
                <w:rFonts w:eastAsia="Times New Roman"/>
              </w:rPr>
            </w:pPr>
            <w:r>
              <w:rPr>
                <w:rStyle w:val="e-red"/>
                <w:rFonts w:eastAsia="Times New Roman"/>
                <w:b/>
                <w:bCs/>
              </w:rPr>
              <w:t>Необходимые знания</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Специфика дошкольного образования и особенностей организации работы с детьми раннего и дошкольного возраста</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 xml:space="preserve">Основные психологические подходы: культурно-исторический, </w:t>
            </w:r>
            <w:proofErr w:type="spellStart"/>
            <w:r>
              <w:rPr>
                <w:rFonts w:eastAsia="Times New Roman"/>
              </w:rPr>
              <w:t>деятельностный</w:t>
            </w:r>
            <w:proofErr w:type="spellEnd"/>
            <w:r>
              <w:rPr>
                <w:rFonts w:eastAsia="Times New Roman"/>
              </w:rPr>
              <w:t xml:space="preserve"> и личностный; основы дошкольной педагогики, включая классические системы дошкольного воспитания</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Общие закономерности развития ребенка в раннем и дошкольном возрасте</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Особенности становления и развития детских деятельностей в раннем и дошкольном возрасте</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lastRenderedPageBreak/>
              <w:t>Основы теории физического, познавательного и личностного развития детей раннего и дошкольного возраста</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Современные тенденции развития дошкольного образования</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gridSpan w:val="2"/>
            <w:vAlign w:val="center"/>
            <w:hideMark/>
          </w:tcPr>
          <w:p w:rsidR="009765B0" w:rsidRDefault="00606BFE">
            <w:pPr>
              <w:rPr>
                <w:rFonts w:eastAsia="Times New Roman"/>
              </w:rPr>
            </w:pPr>
            <w:r>
              <w:rPr>
                <w:rStyle w:val="e-red"/>
                <w:rFonts w:eastAsia="Times New Roman"/>
                <w:b/>
                <w:bCs/>
              </w:rPr>
              <w:t>Другие характеристики</w:t>
            </w:r>
          </w:p>
        </w:tc>
      </w:tr>
      <w:tr w:rsidR="009765B0">
        <w:trPr>
          <w:tblCellSpacing w:w="15" w:type="dxa"/>
        </w:trPr>
        <w:tc>
          <w:tcPr>
            <w:tcW w:w="0" w:type="auto"/>
            <w:vAlign w:val="center"/>
            <w:hideMark/>
          </w:tcPr>
          <w:p w:rsidR="009765B0" w:rsidRDefault="00606BFE">
            <w:pPr>
              <w:rPr>
                <w:rFonts w:eastAsia="Times New Roman"/>
              </w:rPr>
            </w:pPr>
            <w:r>
              <w:rPr>
                <w:rFonts w:eastAsia="Times New Roman"/>
              </w:rPr>
              <w:t>Соблюдение правовых, нравственных и этических норм, требований профессиональной этики</w:t>
            </w:r>
          </w:p>
        </w:tc>
        <w:tc>
          <w:tcPr>
            <w:tcW w:w="0" w:type="auto"/>
            <w:vAlign w:val="center"/>
            <w:hideMark/>
          </w:tcPr>
          <w:p w:rsidR="009765B0" w:rsidRDefault="00606BFE">
            <w:pPr>
              <w:rPr>
                <w:rFonts w:eastAsia="Times New Roman"/>
              </w:rPr>
            </w:pPr>
            <w:r>
              <w:rPr>
                <w:rFonts w:eastAsia="Times New Roman"/>
              </w:rPr>
              <w:t> </w:t>
            </w:r>
          </w:p>
        </w:tc>
      </w:tr>
      <w:tr w:rsidR="009765B0">
        <w:trPr>
          <w:tblCellSpacing w:w="15" w:type="dxa"/>
        </w:trPr>
        <w:tc>
          <w:tcPr>
            <w:tcW w:w="0" w:type="auto"/>
            <w:vAlign w:val="center"/>
            <w:hideMark/>
          </w:tcPr>
          <w:p w:rsidR="009765B0" w:rsidRDefault="00606BFE">
            <w:pPr>
              <w:rPr>
                <w:rFonts w:eastAsia="Times New Roman"/>
              </w:rPr>
            </w:pPr>
            <w:r>
              <w:rPr>
                <w:rFonts w:eastAsia="Times New Roman"/>
                <w:b/>
                <w:bCs/>
              </w:rPr>
              <w:t>Суммарный балл (∑ факт):</w:t>
            </w:r>
          </w:p>
        </w:tc>
        <w:tc>
          <w:tcPr>
            <w:tcW w:w="0" w:type="auto"/>
            <w:vAlign w:val="center"/>
            <w:hideMark/>
          </w:tcPr>
          <w:p w:rsidR="009765B0" w:rsidRDefault="00606BFE">
            <w:pPr>
              <w:rPr>
                <w:rFonts w:eastAsia="Times New Roman"/>
              </w:rPr>
            </w:pPr>
            <w:r>
              <w:rPr>
                <w:rFonts w:eastAsia="Times New Roman"/>
              </w:rPr>
              <w:t> </w:t>
            </w:r>
          </w:p>
        </w:tc>
      </w:tr>
    </w:tbl>
    <w:p w:rsidR="009765B0" w:rsidRDefault="00606BFE">
      <w:pPr>
        <w:pStyle w:val="a3"/>
      </w:pPr>
      <w:r>
        <w:rPr>
          <w:rStyle w:val="e-highlighted"/>
        </w:rPr>
        <w:t xml:space="preserve">Оценка по выделенным показателям осуществляется по трехбалльной системе: </w:t>
      </w:r>
    </w:p>
    <w:p w:rsidR="009765B0" w:rsidRDefault="00606BFE">
      <w:pPr>
        <w:numPr>
          <w:ilvl w:val="0"/>
          <w:numId w:val="1"/>
        </w:numPr>
        <w:spacing w:before="100" w:beforeAutospacing="1" w:after="100" w:afterAutospacing="1"/>
        <w:rPr>
          <w:rFonts w:eastAsia="Times New Roman"/>
        </w:rPr>
      </w:pPr>
      <w:r>
        <w:rPr>
          <w:rFonts w:eastAsia="Times New Roman"/>
        </w:rPr>
        <w:t xml:space="preserve">«2» — педагогический работник соответствует данному требованию </w:t>
      </w:r>
      <w:proofErr w:type="spellStart"/>
      <w:r>
        <w:rPr>
          <w:rFonts w:eastAsia="Times New Roman"/>
        </w:rPr>
        <w:t>Профстандарта</w:t>
      </w:r>
      <w:proofErr w:type="spellEnd"/>
      <w:r>
        <w:rPr>
          <w:rFonts w:eastAsia="Times New Roman"/>
        </w:rPr>
        <w:t xml:space="preserve"> педагога на высоком уровне;</w:t>
      </w:r>
    </w:p>
    <w:p w:rsidR="009765B0" w:rsidRDefault="00606BFE">
      <w:pPr>
        <w:numPr>
          <w:ilvl w:val="0"/>
          <w:numId w:val="1"/>
        </w:numPr>
        <w:spacing w:before="100" w:beforeAutospacing="1" w:after="100" w:afterAutospacing="1"/>
        <w:rPr>
          <w:rFonts w:eastAsia="Times New Roman"/>
        </w:rPr>
      </w:pPr>
      <w:r>
        <w:rPr>
          <w:rFonts w:eastAsia="Times New Roman"/>
        </w:rPr>
        <w:t xml:space="preserve">«1» — педагогический работник соответствует данному требованию </w:t>
      </w:r>
      <w:proofErr w:type="spellStart"/>
      <w:r>
        <w:rPr>
          <w:rFonts w:eastAsia="Times New Roman"/>
        </w:rPr>
        <w:t>Профстандарта</w:t>
      </w:r>
      <w:proofErr w:type="spellEnd"/>
      <w:r>
        <w:rPr>
          <w:rFonts w:eastAsia="Times New Roman"/>
        </w:rPr>
        <w:t xml:space="preserve"> педагога частично (есть резервы или недостатки при выполнении требования);</w:t>
      </w:r>
    </w:p>
    <w:p w:rsidR="009765B0" w:rsidRDefault="00606BFE">
      <w:pPr>
        <w:numPr>
          <w:ilvl w:val="0"/>
          <w:numId w:val="1"/>
        </w:numPr>
        <w:spacing w:before="100" w:beforeAutospacing="1" w:after="100" w:afterAutospacing="1"/>
        <w:rPr>
          <w:rFonts w:eastAsia="Times New Roman"/>
        </w:rPr>
      </w:pPr>
      <w:r>
        <w:rPr>
          <w:rFonts w:eastAsia="Times New Roman"/>
        </w:rPr>
        <w:t xml:space="preserve">«0» — педагогический работник не соответствует данному требованию </w:t>
      </w:r>
      <w:proofErr w:type="spellStart"/>
      <w:r>
        <w:rPr>
          <w:rFonts w:eastAsia="Times New Roman"/>
        </w:rPr>
        <w:t>Профстандарта</w:t>
      </w:r>
      <w:proofErr w:type="spellEnd"/>
      <w:r>
        <w:rPr>
          <w:rFonts w:eastAsia="Times New Roman"/>
        </w:rPr>
        <w:t xml:space="preserve"> педагога (требование практически не выполняется).</w:t>
      </w:r>
    </w:p>
    <w:p w:rsidR="009765B0" w:rsidRDefault="00606BFE">
      <w:pPr>
        <w:pStyle w:val="a3"/>
      </w:pPr>
      <w:r>
        <w:t>Уровень владения трудовой функцией «Педагогическая деятельность по реализации программ дошкольного образования» рассчитывается по следующей формуле:</w:t>
      </w:r>
    </w:p>
    <w:p w:rsidR="009765B0" w:rsidRDefault="00606BFE">
      <w:pPr>
        <w:pStyle w:val="a3"/>
      </w:pPr>
      <w:r>
        <w:rPr>
          <w:noProof/>
        </w:rPr>
        <w:drawing>
          <wp:inline distT="0" distB="0" distL="0" distR="0">
            <wp:extent cx="4839394" cy="701749"/>
            <wp:effectExtent l="19050" t="0" r="0" b="0"/>
            <wp:docPr id="2" name="Рисунок 2" descr="http://e.profkiosk.ru/service_tbn2/ayps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profkiosk.ru/service_tbn2/aypsvv.jpg"/>
                    <pic:cNvPicPr>
                      <a:picLocks noChangeAspect="1" noChangeArrowheads="1"/>
                    </pic:cNvPicPr>
                  </pic:nvPicPr>
                  <pic:blipFill>
                    <a:blip r:link="rId8" cstate="print"/>
                    <a:srcRect/>
                    <a:stretch>
                      <a:fillRect/>
                    </a:stretch>
                  </pic:blipFill>
                  <pic:spPr bwMode="auto">
                    <a:xfrm>
                      <a:off x="0" y="0"/>
                      <a:ext cx="4835598" cy="701199"/>
                    </a:xfrm>
                    <a:prstGeom prst="rect">
                      <a:avLst/>
                    </a:prstGeom>
                    <a:noFill/>
                    <a:ln w="9525">
                      <a:noFill/>
                      <a:miter lim="800000"/>
                      <a:headEnd/>
                      <a:tailEnd/>
                    </a:ln>
                  </pic:spPr>
                </pic:pic>
              </a:graphicData>
            </a:graphic>
          </wp:inline>
        </w:drawing>
      </w:r>
    </w:p>
    <w:p w:rsidR="009765B0" w:rsidRDefault="00606BFE">
      <w:pPr>
        <w:pStyle w:val="a3"/>
      </w:pPr>
      <w:r>
        <w:t>где в числителе дроби — суммарное количество баллов по всем показателям (столбец 2 таблицы); в знаменателе — количество показателей (столбца 1 таблицы), умноженное на два</w:t>
      </w:r>
      <w:r>
        <w:br/>
        <w:t xml:space="preserve">(∑ </w:t>
      </w:r>
      <w:proofErr w:type="spellStart"/>
      <w:r>
        <w:t>max</w:t>
      </w:r>
      <w:proofErr w:type="spellEnd"/>
      <w:r>
        <w:t xml:space="preserve"> = 26×2 = 52).</w:t>
      </w:r>
    </w:p>
    <w:p w:rsidR="009765B0" w:rsidRDefault="00606BFE">
      <w:pPr>
        <w:pStyle w:val="a3"/>
      </w:pPr>
      <w:r>
        <w:rPr>
          <w:rStyle w:val="e-highlighted"/>
        </w:rPr>
        <w:t xml:space="preserve">Обработка результатов: </w:t>
      </w:r>
    </w:p>
    <w:p w:rsidR="009765B0" w:rsidRDefault="00606BFE">
      <w:pPr>
        <w:numPr>
          <w:ilvl w:val="0"/>
          <w:numId w:val="2"/>
        </w:numPr>
        <w:spacing w:before="100" w:beforeAutospacing="1" w:after="100" w:afterAutospacing="1"/>
        <w:rPr>
          <w:rFonts w:eastAsia="Times New Roman"/>
        </w:rPr>
      </w:pPr>
      <w:r>
        <w:rPr>
          <w:rFonts w:eastAsia="Times New Roman"/>
        </w:rPr>
        <w:t>100–85% — оптимальный уровень;</w:t>
      </w:r>
    </w:p>
    <w:p w:rsidR="009765B0" w:rsidRDefault="00606BFE">
      <w:pPr>
        <w:numPr>
          <w:ilvl w:val="0"/>
          <w:numId w:val="2"/>
        </w:numPr>
        <w:spacing w:before="100" w:beforeAutospacing="1" w:after="100" w:afterAutospacing="1"/>
        <w:rPr>
          <w:rFonts w:eastAsia="Times New Roman"/>
        </w:rPr>
      </w:pPr>
      <w:r>
        <w:rPr>
          <w:rFonts w:eastAsia="Times New Roman"/>
        </w:rPr>
        <w:t>84–60% — допустимый уровень;</w:t>
      </w:r>
    </w:p>
    <w:p w:rsidR="009765B0" w:rsidRDefault="00606BFE">
      <w:pPr>
        <w:numPr>
          <w:ilvl w:val="0"/>
          <w:numId w:val="2"/>
        </w:numPr>
        <w:spacing w:before="100" w:beforeAutospacing="1" w:after="100" w:afterAutospacing="1"/>
        <w:rPr>
          <w:rFonts w:eastAsia="Times New Roman"/>
        </w:rPr>
      </w:pPr>
      <w:r>
        <w:rPr>
          <w:rFonts w:eastAsia="Times New Roman"/>
        </w:rPr>
        <w:t>59–50% — критический уровень;</w:t>
      </w:r>
    </w:p>
    <w:p w:rsidR="009765B0" w:rsidRDefault="00606BFE">
      <w:pPr>
        <w:numPr>
          <w:ilvl w:val="0"/>
          <w:numId w:val="2"/>
        </w:numPr>
        <w:spacing w:before="100" w:beforeAutospacing="1" w:after="100" w:afterAutospacing="1"/>
        <w:rPr>
          <w:rFonts w:eastAsia="Times New Roman"/>
        </w:rPr>
      </w:pPr>
      <w:r>
        <w:rPr>
          <w:rFonts w:eastAsia="Times New Roman"/>
        </w:rPr>
        <w:t>&lt; 50% — недопустимый уровень.</w:t>
      </w:r>
    </w:p>
    <w:p w:rsidR="009765B0" w:rsidRDefault="00606BFE">
      <w:pPr>
        <w:pStyle w:val="4"/>
        <w:rPr>
          <w:rFonts w:eastAsia="Times New Roman"/>
        </w:rPr>
      </w:pPr>
      <w:r>
        <w:rPr>
          <w:rFonts w:eastAsia="Times New Roman"/>
        </w:rPr>
        <w:t>Приложение 2</w:t>
      </w:r>
    </w:p>
    <w:p w:rsidR="009765B0" w:rsidRPr="00A37365" w:rsidRDefault="00606BFE">
      <w:pPr>
        <w:pStyle w:val="2"/>
        <w:rPr>
          <w:rFonts w:eastAsia="Times New Roman"/>
          <w:sz w:val="28"/>
          <w:szCs w:val="28"/>
        </w:rPr>
      </w:pPr>
      <w:r w:rsidRPr="00A37365">
        <w:rPr>
          <w:rFonts w:eastAsia="Times New Roman"/>
          <w:sz w:val="28"/>
          <w:szCs w:val="28"/>
        </w:rPr>
        <w:t xml:space="preserve">Алгоритм деятельности ДОО по приведению уровня владения педагогами трудовыми функциями к уровню требований </w:t>
      </w:r>
      <w:proofErr w:type="spellStart"/>
      <w:r w:rsidRPr="00A37365">
        <w:rPr>
          <w:rFonts w:eastAsia="Times New Roman"/>
          <w:sz w:val="28"/>
          <w:szCs w:val="28"/>
        </w:rPr>
        <w:t>Профстандарта</w:t>
      </w:r>
      <w:proofErr w:type="spellEnd"/>
    </w:p>
    <w:p w:rsidR="009765B0" w:rsidRDefault="00606BFE">
      <w:pPr>
        <w:pStyle w:val="a3"/>
      </w:pPr>
      <w:r>
        <w:rPr>
          <w:rStyle w:val="e-highlighted"/>
        </w:rPr>
        <w:t>1. Самоанализ уровня подготовки воспитателя к выполнению трудовых функций </w:t>
      </w:r>
      <w:r>
        <w:br/>
        <w:t xml:space="preserve">Воспитатели самостоятельно анализируют, каким требованиям </w:t>
      </w:r>
      <w:proofErr w:type="spellStart"/>
      <w:r>
        <w:t>Профстандарта</w:t>
      </w:r>
      <w:proofErr w:type="spellEnd"/>
      <w:r>
        <w:t xml:space="preserve"> педагога они отвечают, а где у них имеются затруднения. Определяют, как их решить: пойти на курсы дополнительного профессионального образования, воспользоваться возможностями внутрикорпоративного повышения квалификации, посетить открытые </w:t>
      </w:r>
      <w:r>
        <w:lastRenderedPageBreak/>
        <w:t>показы непрерывной образовательной деятельности с детьми и другие воспитательные мероприятия опытных коллег или заняться самообразованием.</w:t>
      </w:r>
    </w:p>
    <w:p w:rsidR="009765B0" w:rsidRDefault="00606BFE">
      <w:pPr>
        <w:pStyle w:val="a3"/>
      </w:pPr>
      <w:r>
        <w:rPr>
          <w:rStyle w:val="e-highlighted"/>
        </w:rPr>
        <w:t>2. Анализ затруднений воспитателей на заседаниях методического объединения, определение возможности их преодоления на уровне дошкольной образовательной организации</w:t>
      </w:r>
      <w:r>
        <w:t xml:space="preserve"> (мастер-классы, стажировки, </w:t>
      </w:r>
      <w:proofErr w:type="spellStart"/>
      <w:r>
        <w:t>взаимопосещение</w:t>
      </w:r>
      <w:proofErr w:type="spellEnd"/>
      <w:r>
        <w:t xml:space="preserve"> НОД и других мероприятий с детьми и их родителями, диссеминация передового педагогического опыта и т. д.).</w:t>
      </w:r>
    </w:p>
    <w:p w:rsidR="009765B0" w:rsidRDefault="00606BFE">
      <w:pPr>
        <w:pStyle w:val="a3"/>
      </w:pPr>
      <w:r>
        <w:rPr>
          <w:rStyle w:val="e-highlighted"/>
        </w:rPr>
        <w:t>3. Анализ уровня подготовки воспитателей старшим воспитателем (методистом) </w:t>
      </w:r>
      <w:r>
        <w:br/>
        <w:t xml:space="preserve">На основе мероприятий в рамках внутренней системы оценки качества образования (образовательной деятельности) или результатов </w:t>
      </w:r>
      <w:proofErr w:type="spellStart"/>
      <w:r>
        <w:t>внутрисадовского</w:t>
      </w:r>
      <w:proofErr w:type="spellEnd"/>
      <w:r>
        <w:t xml:space="preserve"> контроля (анализа непрерывной образовательной деятельности и других мероприятий с детьми, данных диагностики уровня достижения целевых ориентиров воспитанниками) анализируется соответствие воспитателя требованиям </w:t>
      </w:r>
      <w:proofErr w:type="spellStart"/>
      <w:r>
        <w:t>Профстандарта</w:t>
      </w:r>
      <w:proofErr w:type="spellEnd"/>
      <w:r>
        <w:t xml:space="preserve"> </w:t>
      </w:r>
      <w:proofErr w:type="gramStart"/>
      <w:r>
        <w:t>педагога</w:t>
      </w:r>
      <w:proofErr w:type="gramEnd"/>
      <w:r>
        <w:t xml:space="preserve"> и предлагаются варианты решения проблем с точки зрения администрации ДОО.</w:t>
      </w:r>
    </w:p>
    <w:p w:rsidR="009765B0" w:rsidRDefault="00606BFE">
      <w:pPr>
        <w:pStyle w:val="a3"/>
      </w:pPr>
      <w:r>
        <w:rPr>
          <w:rStyle w:val="e-highlighted"/>
        </w:rPr>
        <w:t xml:space="preserve">4. Совместное обсуждение результатов анализа и предложений всех трех сторон </w:t>
      </w:r>
      <w:r>
        <w:t xml:space="preserve">на педагогическом совете «Ресурсы развития выполнения трудовых функций на основе </w:t>
      </w:r>
      <w:proofErr w:type="spellStart"/>
      <w:r>
        <w:t>Профстандарта</w:t>
      </w:r>
      <w:proofErr w:type="spellEnd"/>
      <w:r>
        <w:t xml:space="preserve"> педагога» и разработка оптимальных путей устранения проблем для каждого воспитателя — составление индивидуальной </w:t>
      </w:r>
      <w:proofErr w:type="spellStart"/>
      <w:r>
        <w:t>профессионально-личностнойобразовательно-методической</w:t>
      </w:r>
      <w:proofErr w:type="spellEnd"/>
      <w:r>
        <w:t xml:space="preserve"> траектории (что, когда, где, за какие средства).</w:t>
      </w:r>
    </w:p>
    <w:p w:rsidR="009765B0" w:rsidRDefault="00606BFE">
      <w:pPr>
        <w:pStyle w:val="a3"/>
      </w:pPr>
      <w:r>
        <w:rPr>
          <w:rStyle w:val="e-highlighted"/>
        </w:rPr>
        <w:t xml:space="preserve">5. Реализация намеченных мероприятий в максимально короткие сроки </w:t>
      </w:r>
    </w:p>
    <w:p w:rsidR="00606BFE" w:rsidRDefault="00606BFE">
      <w:pPr>
        <w:divId w:val="1496455018"/>
        <w:rPr>
          <w:rFonts w:ascii="Arial" w:eastAsia="Times New Roman" w:hAnsi="Arial" w:cs="Arial"/>
          <w:sz w:val="20"/>
          <w:szCs w:val="20"/>
        </w:rPr>
      </w:pPr>
    </w:p>
    <w:sectPr w:rsidR="00606BFE" w:rsidSect="009765B0">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AED" w:rsidRDefault="00235AED" w:rsidP="00C40718">
      <w:r>
        <w:separator/>
      </w:r>
    </w:p>
  </w:endnote>
  <w:endnote w:type="continuationSeparator" w:id="0">
    <w:p w:rsidR="00235AED" w:rsidRDefault="00235AED" w:rsidP="00C407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70420"/>
      <w:docPartObj>
        <w:docPartGallery w:val="Page Numbers (Bottom of Page)"/>
        <w:docPartUnique/>
      </w:docPartObj>
    </w:sdtPr>
    <w:sdtContent>
      <w:p w:rsidR="00C40718" w:rsidRDefault="009765B0">
        <w:pPr>
          <w:pStyle w:val="aa"/>
          <w:jc w:val="right"/>
        </w:pPr>
        <w:fldSimple w:instr=" PAGE   \* MERGEFORMAT ">
          <w:r w:rsidR="00A37365">
            <w:rPr>
              <w:noProof/>
            </w:rPr>
            <w:t>2</w:t>
          </w:r>
        </w:fldSimple>
      </w:p>
    </w:sdtContent>
  </w:sdt>
  <w:p w:rsidR="00C40718" w:rsidRDefault="00C4071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AED" w:rsidRDefault="00235AED" w:rsidP="00C40718">
      <w:r>
        <w:separator/>
      </w:r>
    </w:p>
  </w:footnote>
  <w:footnote w:type="continuationSeparator" w:id="0">
    <w:p w:rsidR="00235AED" w:rsidRDefault="00235AED" w:rsidP="00C407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B44C9"/>
    <w:multiLevelType w:val="multilevel"/>
    <w:tmpl w:val="416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F744B7"/>
    <w:multiLevelType w:val="multilevel"/>
    <w:tmpl w:val="AFF2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noPunctuationKerning/>
  <w:characterSpacingControl w:val="doNotCompress"/>
  <w:footnotePr>
    <w:footnote w:id="-1"/>
    <w:footnote w:id="0"/>
  </w:footnotePr>
  <w:endnotePr>
    <w:endnote w:id="-1"/>
    <w:endnote w:id="0"/>
  </w:endnotePr>
  <w:compat/>
  <w:rsids>
    <w:rsidRoot w:val="00273C62"/>
    <w:rsid w:val="00235AED"/>
    <w:rsid w:val="00273C62"/>
    <w:rsid w:val="00606BFE"/>
    <w:rsid w:val="009765B0"/>
    <w:rsid w:val="00A37365"/>
    <w:rsid w:val="00C40718"/>
  </w:rsids>
  <m:mathPr>
    <m:mathFont m:val="Cambria Math"/>
    <m:brkBin m:val="before"/>
    <m:brkBinSub m:val="--"/>
    <m:smallFrac m:val="off"/>
    <m:dispDef/>
    <m:lMargin m:val="0"/>
    <m:rMargin m:val="0"/>
    <m:defJc m:val="centerGroup"/>
    <m:wrapIndent m:val="1440"/>
    <m:intLim m:val="subSup"/>
    <m:naryLim m:val="undOvr"/>
  </m:mathPr>
  <w:attachedSchema w:val="http://actiondigital.ru/prefs"/>
  <w:attachedSchema w:val="http://actiondigital.ru/namespaces/system"/>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5B0"/>
    <w:rPr>
      <w:rFonts w:eastAsiaTheme="minorEastAsia"/>
      <w:sz w:val="24"/>
      <w:szCs w:val="24"/>
    </w:rPr>
  </w:style>
  <w:style w:type="paragraph" w:styleId="1">
    <w:name w:val="heading 1"/>
    <w:basedOn w:val="a"/>
    <w:link w:val="10"/>
    <w:uiPriority w:val="9"/>
    <w:qFormat/>
    <w:rsid w:val="009765B0"/>
    <w:pPr>
      <w:spacing w:before="100" w:beforeAutospacing="1" w:after="100" w:afterAutospacing="1"/>
      <w:outlineLvl w:val="0"/>
    </w:pPr>
    <w:rPr>
      <w:b/>
      <w:bCs/>
      <w:kern w:val="36"/>
      <w:sz w:val="48"/>
      <w:szCs w:val="48"/>
    </w:rPr>
  </w:style>
  <w:style w:type="paragraph" w:styleId="2">
    <w:name w:val="heading 2"/>
    <w:basedOn w:val="a"/>
    <w:link w:val="20"/>
    <w:uiPriority w:val="9"/>
    <w:qFormat/>
    <w:rsid w:val="009765B0"/>
    <w:pPr>
      <w:spacing w:before="100" w:beforeAutospacing="1" w:after="100" w:afterAutospacing="1"/>
      <w:outlineLvl w:val="1"/>
    </w:pPr>
    <w:rPr>
      <w:b/>
      <w:bCs/>
      <w:sz w:val="36"/>
      <w:szCs w:val="36"/>
    </w:rPr>
  </w:style>
  <w:style w:type="paragraph" w:styleId="3">
    <w:name w:val="heading 3"/>
    <w:basedOn w:val="a"/>
    <w:link w:val="30"/>
    <w:uiPriority w:val="9"/>
    <w:qFormat/>
    <w:rsid w:val="009765B0"/>
    <w:pPr>
      <w:spacing w:before="100" w:beforeAutospacing="1" w:after="100" w:afterAutospacing="1"/>
      <w:outlineLvl w:val="2"/>
    </w:pPr>
    <w:rPr>
      <w:b/>
      <w:bCs/>
      <w:sz w:val="27"/>
      <w:szCs w:val="27"/>
    </w:rPr>
  </w:style>
  <w:style w:type="paragraph" w:styleId="4">
    <w:name w:val="heading 4"/>
    <w:basedOn w:val="a"/>
    <w:link w:val="40"/>
    <w:uiPriority w:val="9"/>
    <w:qFormat/>
    <w:rsid w:val="009765B0"/>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5B0"/>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976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9765B0"/>
    <w:rPr>
      <w:rFonts w:ascii="Consolas" w:eastAsiaTheme="minorEastAsia" w:hAnsi="Consolas" w:cs="Consolas"/>
    </w:rPr>
  </w:style>
  <w:style w:type="paragraph" w:customStyle="1" w:styleId="contentblock">
    <w:name w:val="content_block"/>
    <w:basedOn w:val="a"/>
    <w:rsid w:val="009765B0"/>
    <w:pPr>
      <w:spacing w:before="100" w:beforeAutospacing="1" w:after="100" w:afterAutospacing="1"/>
      <w:ind w:right="357"/>
    </w:pPr>
  </w:style>
  <w:style w:type="paragraph" w:customStyle="1" w:styleId="references">
    <w:name w:val="references"/>
    <w:basedOn w:val="a"/>
    <w:rsid w:val="009765B0"/>
    <w:pPr>
      <w:spacing w:before="100" w:beforeAutospacing="1" w:after="100" w:afterAutospacing="1"/>
    </w:pPr>
    <w:rPr>
      <w:vanish/>
    </w:rPr>
  </w:style>
  <w:style w:type="paragraph" w:customStyle="1" w:styleId="11">
    <w:name w:val="Нижний колонтитул1"/>
    <w:basedOn w:val="a"/>
    <w:rsid w:val="009765B0"/>
    <w:pPr>
      <w:spacing w:before="750"/>
    </w:pPr>
    <w:rPr>
      <w:rFonts w:ascii="Arial" w:hAnsi="Arial" w:cs="Arial"/>
      <w:sz w:val="20"/>
      <w:szCs w:val="20"/>
    </w:rPr>
  </w:style>
  <w:style w:type="paragraph" w:customStyle="1" w:styleId="content">
    <w:name w:val="content"/>
    <w:basedOn w:val="a"/>
    <w:rsid w:val="009765B0"/>
    <w:pPr>
      <w:spacing w:before="100" w:beforeAutospacing="1" w:after="100" w:afterAutospacing="1"/>
    </w:pPr>
  </w:style>
  <w:style w:type="character" w:customStyle="1" w:styleId="docreferences">
    <w:name w:val="doc__references"/>
    <w:basedOn w:val="a0"/>
    <w:rsid w:val="009765B0"/>
    <w:rPr>
      <w:vanish/>
      <w:webHidden w:val="0"/>
      <w:specVanish w:val="0"/>
    </w:rPr>
  </w:style>
  <w:style w:type="paragraph" w:customStyle="1" w:styleId="content1">
    <w:name w:val="content1"/>
    <w:basedOn w:val="a"/>
    <w:rsid w:val="009765B0"/>
    <w:pPr>
      <w:spacing w:before="100" w:beforeAutospacing="1" w:after="100" w:afterAutospacing="1"/>
    </w:pPr>
    <w:rPr>
      <w:sz w:val="21"/>
      <w:szCs w:val="21"/>
    </w:rPr>
  </w:style>
  <w:style w:type="character" w:customStyle="1" w:styleId="40">
    <w:name w:val="Заголовок 4 Знак"/>
    <w:basedOn w:val="a0"/>
    <w:link w:val="4"/>
    <w:uiPriority w:val="9"/>
    <w:semiHidden/>
    <w:rsid w:val="009765B0"/>
    <w:rPr>
      <w:rFonts w:asciiTheme="majorHAnsi" w:eastAsiaTheme="majorEastAsia" w:hAnsiTheme="majorHAnsi" w:cstheme="majorBidi"/>
      <w:b/>
      <w:bCs/>
      <w:i/>
      <w:iCs/>
      <w:color w:val="4F81BD" w:themeColor="accent1"/>
      <w:sz w:val="24"/>
      <w:szCs w:val="24"/>
    </w:rPr>
  </w:style>
  <w:style w:type="paragraph" w:styleId="a3">
    <w:name w:val="Normal (Web)"/>
    <w:basedOn w:val="a"/>
    <w:uiPriority w:val="99"/>
    <w:semiHidden/>
    <w:unhideWhenUsed/>
    <w:rsid w:val="009765B0"/>
    <w:pPr>
      <w:spacing w:before="100" w:beforeAutospacing="1" w:after="100" w:afterAutospacing="1"/>
    </w:pPr>
  </w:style>
  <w:style w:type="character" w:customStyle="1" w:styleId="e-name">
    <w:name w:val="e-name"/>
    <w:basedOn w:val="a0"/>
    <w:rsid w:val="009765B0"/>
  </w:style>
  <w:style w:type="character" w:customStyle="1" w:styleId="e-highlighted">
    <w:name w:val="e-highlighted"/>
    <w:basedOn w:val="a0"/>
    <w:rsid w:val="009765B0"/>
  </w:style>
  <w:style w:type="character" w:styleId="a4">
    <w:name w:val="Hyperlink"/>
    <w:basedOn w:val="a0"/>
    <w:uiPriority w:val="99"/>
    <w:semiHidden/>
    <w:unhideWhenUsed/>
    <w:rsid w:val="009765B0"/>
    <w:rPr>
      <w:color w:val="0000FF"/>
      <w:u w:val="single"/>
    </w:rPr>
  </w:style>
  <w:style w:type="character" w:styleId="a5">
    <w:name w:val="FollowedHyperlink"/>
    <w:basedOn w:val="a0"/>
    <w:uiPriority w:val="99"/>
    <w:semiHidden/>
    <w:unhideWhenUsed/>
    <w:rsid w:val="009765B0"/>
    <w:rPr>
      <w:color w:val="800080"/>
      <w:u w:val="single"/>
    </w:rPr>
  </w:style>
  <w:style w:type="character" w:customStyle="1" w:styleId="20">
    <w:name w:val="Заголовок 2 Знак"/>
    <w:basedOn w:val="a0"/>
    <w:link w:val="2"/>
    <w:uiPriority w:val="9"/>
    <w:semiHidden/>
    <w:rsid w:val="009765B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765B0"/>
    <w:rPr>
      <w:rFonts w:asciiTheme="majorHAnsi" w:eastAsiaTheme="majorEastAsia" w:hAnsiTheme="majorHAnsi" w:cstheme="majorBidi"/>
      <w:b/>
      <w:bCs/>
      <w:color w:val="4F81BD" w:themeColor="accent1"/>
      <w:sz w:val="24"/>
      <w:szCs w:val="24"/>
    </w:rPr>
  </w:style>
  <w:style w:type="character" w:customStyle="1" w:styleId="e-red">
    <w:name w:val="e-red"/>
    <w:basedOn w:val="a0"/>
    <w:rsid w:val="009765B0"/>
  </w:style>
  <w:style w:type="character" w:customStyle="1" w:styleId="e-endarticle">
    <w:name w:val="e-endarticle"/>
    <w:basedOn w:val="a0"/>
    <w:rsid w:val="009765B0"/>
  </w:style>
  <w:style w:type="paragraph" w:styleId="a6">
    <w:name w:val="Balloon Text"/>
    <w:basedOn w:val="a"/>
    <w:link w:val="a7"/>
    <w:uiPriority w:val="99"/>
    <w:semiHidden/>
    <w:unhideWhenUsed/>
    <w:rsid w:val="00C40718"/>
    <w:rPr>
      <w:rFonts w:ascii="Tahoma" w:hAnsi="Tahoma" w:cs="Tahoma"/>
      <w:sz w:val="16"/>
      <w:szCs w:val="16"/>
    </w:rPr>
  </w:style>
  <w:style w:type="character" w:customStyle="1" w:styleId="a7">
    <w:name w:val="Текст выноски Знак"/>
    <w:basedOn w:val="a0"/>
    <w:link w:val="a6"/>
    <w:uiPriority w:val="99"/>
    <w:semiHidden/>
    <w:rsid w:val="00C40718"/>
    <w:rPr>
      <w:rFonts w:ascii="Tahoma" w:eastAsiaTheme="minorEastAsia" w:hAnsi="Tahoma" w:cs="Tahoma"/>
      <w:sz w:val="16"/>
      <w:szCs w:val="16"/>
    </w:rPr>
  </w:style>
  <w:style w:type="paragraph" w:styleId="a8">
    <w:name w:val="header"/>
    <w:basedOn w:val="a"/>
    <w:link w:val="a9"/>
    <w:uiPriority w:val="99"/>
    <w:semiHidden/>
    <w:unhideWhenUsed/>
    <w:rsid w:val="00C40718"/>
    <w:pPr>
      <w:tabs>
        <w:tab w:val="center" w:pos="4677"/>
        <w:tab w:val="right" w:pos="9355"/>
      </w:tabs>
    </w:pPr>
  </w:style>
  <w:style w:type="character" w:customStyle="1" w:styleId="a9">
    <w:name w:val="Верхний колонтитул Знак"/>
    <w:basedOn w:val="a0"/>
    <w:link w:val="a8"/>
    <w:uiPriority w:val="99"/>
    <w:semiHidden/>
    <w:rsid w:val="00C40718"/>
    <w:rPr>
      <w:rFonts w:eastAsiaTheme="minorEastAsia"/>
      <w:sz w:val="24"/>
      <w:szCs w:val="24"/>
    </w:rPr>
  </w:style>
  <w:style w:type="paragraph" w:styleId="aa">
    <w:name w:val="footer"/>
    <w:basedOn w:val="a"/>
    <w:link w:val="ab"/>
    <w:uiPriority w:val="99"/>
    <w:unhideWhenUsed/>
    <w:rsid w:val="00C40718"/>
    <w:pPr>
      <w:tabs>
        <w:tab w:val="center" w:pos="4677"/>
        <w:tab w:val="right" w:pos="9355"/>
      </w:tabs>
    </w:pPr>
  </w:style>
  <w:style w:type="character" w:customStyle="1" w:styleId="ab">
    <w:name w:val="Нижний колонтитул Знак"/>
    <w:basedOn w:val="a0"/>
    <w:link w:val="aa"/>
    <w:uiPriority w:val="99"/>
    <w:rsid w:val="00C40718"/>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136457268">
      <w:marLeft w:val="0"/>
      <w:marRight w:val="0"/>
      <w:marTop w:val="0"/>
      <w:marBottom w:val="0"/>
      <w:divBdr>
        <w:top w:val="none" w:sz="0" w:space="0" w:color="auto"/>
        <w:left w:val="none" w:sz="0" w:space="0" w:color="auto"/>
        <w:bottom w:val="none" w:sz="0" w:space="0" w:color="auto"/>
        <w:right w:val="none" w:sz="0" w:space="0" w:color="auto"/>
      </w:divBdr>
    </w:div>
    <w:div w:id="254242489">
      <w:marLeft w:val="0"/>
      <w:marRight w:val="0"/>
      <w:marTop w:val="0"/>
      <w:marBottom w:val="0"/>
      <w:divBdr>
        <w:top w:val="none" w:sz="0" w:space="0" w:color="auto"/>
        <w:left w:val="none" w:sz="0" w:space="0" w:color="auto"/>
        <w:bottom w:val="none" w:sz="0" w:space="0" w:color="auto"/>
        <w:right w:val="none" w:sz="0" w:space="0" w:color="auto"/>
      </w:divBdr>
    </w:div>
    <w:div w:id="4908781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775216">
      <w:marLeft w:val="0"/>
      <w:marRight w:val="0"/>
      <w:marTop w:val="0"/>
      <w:marBottom w:val="0"/>
      <w:divBdr>
        <w:top w:val="none" w:sz="0" w:space="0" w:color="auto"/>
        <w:left w:val="none" w:sz="0" w:space="0" w:color="auto"/>
        <w:bottom w:val="none" w:sz="0" w:space="0" w:color="auto"/>
        <w:right w:val="none" w:sz="0" w:space="0" w:color="auto"/>
      </w:divBdr>
      <w:divsChild>
        <w:div w:id="1073744174">
          <w:marLeft w:val="0"/>
          <w:marRight w:val="0"/>
          <w:marTop w:val="0"/>
          <w:marBottom w:val="0"/>
          <w:divBdr>
            <w:top w:val="none" w:sz="0" w:space="0" w:color="auto"/>
            <w:left w:val="none" w:sz="0" w:space="0" w:color="auto"/>
            <w:bottom w:val="none" w:sz="0" w:space="0" w:color="auto"/>
            <w:right w:val="none" w:sz="0" w:space="0" w:color="auto"/>
          </w:divBdr>
        </w:div>
      </w:divsChild>
    </w:div>
    <w:div w:id="1496455018">
      <w:marLeft w:val="0"/>
      <w:marRight w:val="0"/>
      <w:marTop w:val="75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e.profkiosk.ru/service_tbn2/aypsvv.jpg" TargetMode="External"/><Relationship Id="rId3" Type="http://schemas.openxmlformats.org/officeDocument/2006/relationships/settings" Target="settings.xml"/><Relationship Id="rId7" Type="http://schemas.openxmlformats.org/officeDocument/2006/relationships/hyperlink" Target="fil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1716</Words>
  <Characters>9785</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2016-11-17T08:22:00Z</dcterms:created>
  <dcterms:modified xsi:type="dcterms:W3CDTF">2019-02-27T10:02:00Z</dcterms:modified>
</cp:coreProperties>
</file>